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81" w:afterLines="50" w:line="440" w:lineRule="exact"/>
        <w:jc w:val="center"/>
        <w:textAlignment w:val="auto"/>
        <w:rPr>
          <w:rFonts w:ascii="仿宋" w:hAnsi="仿宋" w:eastAsia="仿宋"/>
          <w:b/>
          <w:color w:val="000000"/>
          <w:sz w:val="24"/>
          <w:szCs w:val="24"/>
          <w:highlight w:val="none"/>
          <w:u w:val="none"/>
        </w:rPr>
      </w:pPr>
      <w:r>
        <w:rPr>
          <w:rFonts w:hint="eastAsia" w:ascii="仿宋" w:hAnsi="仿宋" w:eastAsia="仿宋"/>
          <w:b/>
          <w:color w:val="000000"/>
          <w:sz w:val="32"/>
          <w:szCs w:val="32"/>
          <w:highlight w:val="none"/>
          <w:u w:val="none"/>
        </w:rPr>
        <w:t>藏格矿业</w:t>
      </w:r>
      <w:r>
        <w:rPr>
          <w:rFonts w:hint="eastAsia" w:ascii="仿宋" w:hAnsi="仿宋" w:eastAsia="仿宋"/>
          <w:b/>
          <w:color w:val="000000"/>
          <w:sz w:val="32"/>
          <w:szCs w:val="32"/>
          <w:highlight w:val="none"/>
          <w:u w:val="none"/>
          <w:lang w:val="en-US" w:eastAsia="zh-CN"/>
        </w:rPr>
        <w:t>集团</w:t>
      </w:r>
      <w:r>
        <w:rPr>
          <w:rFonts w:ascii="仿宋" w:hAnsi="仿宋" w:eastAsia="仿宋"/>
          <w:b/>
          <w:color w:val="000000"/>
          <w:sz w:val="32"/>
          <w:szCs w:val="32"/>
          <w:highlight w:val="none"/>
          <w:u w:val="none"/>
        </w:rPr>
        <w:t>招聘</w:t>
      </w:r>
      <w:r>
        <w:rPr>
          <w:rFonts w:hint="eastAsia" w:ascii="仿宋" w:hAnsi="仿宋" w:eastAsia="仿宋"/>
          <w:b/>
          <w:color w:val="000000"/>
          <w:sz w:val="32"/>
          <w:szCs w:val="32"/>
          <w:highlight w:val="none"/>
          <w:u w:val="none"/>
        </w:rPr>
        <w:t>简章</w:t>
      </w:r>
    </w:p>
    <w:p>
      <w:pPr>
        <w:pStyle w:val="5"/>
        <w:spacing w:before="0" w:beforeAutospacing="0" w:after="0" w:afterAutospacing="0" w:line="360" w:lineRule="auto"/>
        <w:ind w:firstLine="600"/>
        <w:rPr>
          <w:sz w:val="24"/>
          <w:szCs w:val="24"/>
        </w:rPr>
      </w:pPr>
      <w:r>
        <w:rPr>
          <w:rFonts w:hint="eastAsia" w:ascii="仿宋" w:hAnsi="仿宋" w:eastAsia="仿宋"/>
          <w:color w:val="000000"/>
          <w:sz w:val="24"/>
          <w:szCs w:val="24"/>
        </w:rPr>
        <w:t>藏格矿业股份有限公司是一家以青海省察尔汗盐湖钾盐资源为依托的综合型矿业企业，</w:t>
      </w:r>
      <w:r>
        <w:rPr>
          <w:rFonts w:ascii="Calibri" w:hAnsi="Calibri" w:eastAsia="仿宋" w:cs="Calibri"/>
          <w:color w:val="000000"/>
          <w:sz w:val="24"/>
          <w:szCs w:val="24"/>
        </w:rPr>
        <w:t> </w:t>
      </w:r>
      <w:r>
        <w:rPr>
          <w:rFonts w:hint="eastAsia" w:ascii="仿宋" w:hAnsi="仿宋" w:eastAsia="仿宋"/>
          <w:color w:val="000000"/>
          <w:sz w:val="24"/>
          <w:szCs w:val="24"/>
        </w:rPr>
        <w:t>股票简称“藏格矿业”,股票代码:000408。公司目前的主要产品为氯化钾、碳酸锂。此外公司还和紫金矿业合作开发西藏巨龙铜矿。</w:t>
      </w:r>
    </w:p>
    <w:p>
      <w:pPr>
        <w:pStyle w:val="5"/>
        <w:spacing w:before="0" w:beforeAutospacing="0" w:after="0" w:afterAutospacing="0" w:line="360" w:lineRule="auto"/>
        <w:ind w:firstLine="600"/>
        <w:rPr>
          <w:sz w:val="24"/>
          <w:szCs w:val="24"/>
        </w:rPr>
      </w:pPr>
      <w:r>
        <w:rPr>
          <w:rFonts w:hint="eastAsia" w:ascii="仿宋" w:hAnsi="仿宋" w:eastAsia="仿宋"/>
          <w:color w:val="000000"/>
          <w:sz w:val="24"/>
          <w:szCs w:val="24"/>
        </w:rPr>
        <w:t>氯化钾业务主要由下属全资子公司格尔木藏格钾肥有限公司开展。公司拥有察尔汗盐湖开采面积724平方公里,年生产能力稳定在100万吨以上。现已发展成为国内氯化钾行业第二大生产企业,青海省30家重点企业之一,氯化钾产品国家标准起草单位之一,国家绿色矿山试点单位之一。</w:t>
      </w:r>
    </w:p>
    <w:p>
      <w:pPr>
        <w:pStyle w:val="5"/>
        <w:spacing w:before="0" w:beforeAutospacing="0" w:after="0" w:afterAutospacing="0" w:line="360" w:lineRule="auto"/>
        <w:ind w:firstLine="600"/>
        <w:rPr>
          <w:rFonts w:hint="eastAsia" w:ascii="仿宋" w:hAnsi="仿宋" w:eastAsia="仿宋"/>
          <w:color w:val="000000"/>
          <w:sz w:val="24"/>
          <w:szCs w:val="24"/>
        </w:rPr>
      </w:pPr>
      <w:r>
        <w:rPr>
          <w:rFonts w:hint="eastAsia" w:ascii="仿宋" w:hAnsi="仿宋" w:eastAsia="仿宋"/>
          <w:color w:val="000000"/>
          <w:sz w:val="24"/>
          <w:szCs w:val="24"/>
        </w:rPr>
        <w:t>碳酸锂业务主要由下属全资子公司格尔木藏格锂业有限公司开展，电池级碳酸锂年产量达产10000吨以上。藏格锂业持续开展技术研发、科技创新，以盐湖资源循环开发利用、绿色可持续发展为发展理念，科学开发锂资源，在超低浓度下完成万吨级的工程化锂盐提取，并且保持提取成本处于行业较低水平。2023年7月出资设立西藏藏格锂业科技有限公司，加快拓展西藏锂资源市场、促进公司主营锂产业的迅速发展。</w:t>
      </w:r>
    </w:p>
    <w:p>
      <w:pPr>
        <w:pStyle w:val="5"/>
        <w:spacing w:before="0" w:beforeAutospacing="0" w:after="0" w:afterAutospacing="0" w:line="360" w:lineRule="auto"/>
        <w:ind w:firstLine="600"/>
        <w:rPr>
          <w:sz w:val="24"/>
          <w:szCs w:val="24"/>
        </w:rPr>
      </w:pPr>
      <w:r>
        <w:rPr>
          <w:rFonts w:ascii="Calibri" w:hAnsi="Calibri" w:eastAsia="仿宋" w:cs="Calibri"/>
          <w:sz w:val="24"/>
          <w:szCs w:val="24"/>
        </w:rPr>
        <w:t> </w:t>
      </w:r>
      <w:r>
        <w:rPr>
          <w:rFonts w:hint="eastAsia" w:ascii="仿宋" w:hAnsi="仿宋" w:eastAsia="仿宋"/>
          <w:sz w:val="24"/>
          <w:szCs w:val="24"/>
        </w:rPr>
        <w:t>对外投资业务主要由下属全资子公司藏格矿业投资（成都）有限公司开展，主要从事全球新能源电池原料盐湖锂矿企业的投资及相关业务。藏格矿业投资认购</w:t>
      </w:r>
      <w:r>
        <w:rPr>
          <w:rFonts w:hint="eastAsia" w:ascii="仿宋" w:hAnsi="仿宋" w:eastAsia="仿宋"/>
          <w:color w:val="FE0300"/>
          <w:sz w:val="24"/>
          <w:szCs w:val="24"/>
        </w:rPr>
        <w:t>江苏藏青新能源产业发展基金合伙企业(简称藏青基金)</w:t>
      </w:r>
      <w:r>
        <w:rPr>
          <w:rFonts w:hint="eastAsia" w:ascii="仿宋" w:hAnsi="仿宋" w:eastAsia="仿宋"/>
          <w:sz w:val="24"/>
          <w:szCs w:val="24"/>
        </w:rPr>
        <w:t>25亿元的合伙份额，占基金总份额的47.08%。藏青基金专注于服务藏格矿业进行碳酸锂盐湖资源整合、建设和开发；目前已储备数个优质潜在目标，预计帮助公司实现远期碳酸锂产能20-30万吨。</w:t>
      </w:r>
      <w:r>
        <w:rPr>
          <w:rFonts w:hint="eastAsia" w:ascii="仿宋" w:hAnsi="仿宋" w:eastAsia="仿宋"/>
          <w:color w:val="FE0300"/>
          <w:sz w:val="24"/>
          <w:szCs w:val="24"/>
        </w:rPr>
        <w:t>2021年10月，</w:t>
      </w:r>
      <w:r>
        <w:rPr>
          <w:rFonts w:hint="eastAsia" w:ascii="仿宋" w:hAnsi="仿宋" w:eastAsia="仿宋"/>
          <w:sz w:val="24"/>
          <w:szCs w:val="24"/>
        </w:rPr>
        <w:t>藏青基金投资14.74亿元收购持有麻米措矿业51%股权，</w:t>
      </w:r>
      <w:r>
        <w:rPr>
          <w:rFonts w:hint="eastAsia" w:ascii="仿宋" w:hAnsi="仿宋" w:eastAsia="仿宋"/>
          <w:color w:val="000000"/>
          <w:sz w:val="24"/>
          <w:szCs w:val="24"/>
        </w:rPr>
        <w:t>一期工程将形成年产5万吨电池级碳酸锂生产规模。</w:t>
      </w:r>
      <w:r>
        <w:rPr>
          <w:rFonts w:hint="eastAsia" w:ascii="仿宋" w:hAnsi="仿宋" w:eastAsia="仿宋"/>
          <w:color w:val="FE0300"/>
          <w:sz w:val="24"/>
          <w:szCs w:val="24"/>
        </w:rPr>
        <w:t>2023年2月</w:t>
      </w:r>
      <w:r>
        <w:rPr>
          <w:rFonts w:hint="eastAsia" w:ascii="仿宋" w:hAnsi="仿宋" w:eastAsia="仿宋"/>
          <w:color w:val="000000"/>
          <w:sz w:val="24"/>
          <w:szCs w:val="24"/>
        </w:rPr>
        <w:t>，藏格矿业投资通过</w:t>
      </w:r>
      <w:r>
        <w:rPr>
          <w:rFonts w:hint="eastAsia" w:ascii="仿宋" w:hAnsi="仿宋" w:eastAsia="仿宋"/>
          <w:color w:val="FE0300"/>
          <w:sz w:val="24"/>
          <w:szCs w:val="24"/>
        </w:rPr>
        <w:t>全资子公司成都川寮聚源实业有限公司与XTN钾盐投资有限公司和PGM钾盐投资有限公司在</w:t>
      </w:r>
      <w:r>
        <w:rPr>
          <w:rFonts w:hint="eastAsia" w:ascii="仿宋" w:hAnsi="仿宋" w:eastAsia="仿宋"/>
          <w:color w:val="000000"/>
          <w:sz w:val="24"/>
          <w:szCs w:val="24"/>
        </w:rPr>
        <w:t>老挝人民民主共和国设立藏格矿业（老挝）发展有限公司和藏格（老挝）塞塔尼矿业发展有限公司，持续开发氯化钾资源，项目矿区总面积约400平方公里，初步规划一期氯化钾年产能达到200万吨。在2023年4月，藏格矿业投资参股设立重庆骏力新能源科技有限公司，投资建设荣昌川渝合作新能源产业园项目。</w:t>
      </w:r>
    </w:p>
    <w:p>
      <w:pPr>
        <w:pStyle w:val="5"/>
        <w:spacing w:before="0" w:beforeAutospacing="0" w:after="0" w:afterAutospacing="0" w:line="360" w:lineRule="auto"/>
        <w:ind w:firstLine="600"/>
        <w:rPr>
          <w:sz w:val="24"/>
          <w:szCs w:val="24"/>
        </w:rPr>
      </w:pPr>
      <w:r>
        <w:rPr>
          <w:rFonts w:hint="eastAsia" w:ascii="仿宋" w:hAnsi="仿宋" w:eastAsia="仿宋"/>
          <w:color w:val="000000"/>
          <w:sz w:val="24"/>
          <w:szCs w:val="24"/>
        </w:rPr>
        <w:t>藏格矿业股份有限公司始终坚持“诚信经营,科学发展,优质高效,服务社会,为社会创造价值,实现公司、股东和员工利益最大化”的经营宗旨。随着公司盐湖钠、镁、锂、硼综合利用技术工艺日益成熟及市场条件的逐渐改善,公司未来也将按照“以钾为主,综合开发”的原则立足盐湖资源,走综合开发合理利用,固基做强的科学发展之路。</w:t>
      </w:r>
    </w:p>
    <w:p>
      <w:pPr>
        <w:keepNext w:val="0"/>
        <w:keepLines w:val="0"/>
        <w:pageBreakBefore w:val="0"/>
        <w:kinsoku/>
        <w:wordWrap/>
        <w:overflowPunct/>
        <w:topLinePunct w:val="0"/>
        <w:autoSpaceDE/>
        <w:autoSpaceDN/>
        <w:bidi w:val="0"/>
        <w:adjustRightInd/>
        <w:snapToGrid/>
        <w:spacing w:line="360" w:lineRule="auto"/>
        <w:ind w:left="0" w:firstLine="480" w:firstLineChars="200"/>
        <w:jc w:val="left"/>
        <w:rPr>
          <w:rFonts w:hint="eastAsia" w:ascii="仿宋" w:hAnsi="仿宋" w:eastAsia="仿宋"/>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olor w:val="000000" w:themeColor="text1"/>
          <w:sz w:val="24"/>
          <w:szCs w:val="24"/>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highlight w:val="none"/>
          <w:u w:val="none"/>
          <w14:textFill>
            <w14:solidFill>
              <w14:schemeClr w14:val="tx1"/>
            </w14:solidFill>
          </w14:textFill>
        </w:rPr>
        <w:t>招聘专业</w:t>
      </w:r>
    </w:p>
    <w:tbl>
      <w:tblPr>
        <w:tblStyle w:val="6"/>
        <w:tblpPr w:leftFromText="180" w:rightFromText="180" w:vertAnchor="text" w:horzAnchor="page" w:tblpXSpec="center" w:tblpY="430"/>
        <w:tblOverlap w:val="never"/>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6"/>
        <w:gridCol w:w="7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专业类别</w:t>
            </w:r>
          </w:p>
        </w:tc>
        <w:tc>
          <w:tcPr>
            <w:tcW w:w="7693" w:type="dxa"/>
            <w:tcBorders>
              <w:top w:val="single" w:color="000000" w:sz="8" w:space="0"/>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化工类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分析化学、化学工程与工艺、环境工程、工业分析技术、材料化学等相关专业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矿山地质类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采矿工程、地质工程、资源勘查工程、地质工程、水文地质学等相关专业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机电、能源类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机电一体化、机械制造及自动化、汽车电路与维修、能源与动力工程、电气工程及其自动化等相关专业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建筑工程类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给水排水工程、工程管理、土木工程、工程测量、测绘工程等相关专业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铁道类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铁道运输、内燃机车运用与检修、轨道交通、道路与铁道工程等相关专业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安全环保类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安全工程、环境类等相关专业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计算机类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软件工程、计算机科学与技术、网络工程、信息安全、信息管理与信息系统等相关专业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财经法律、社会学类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法学、金融、国际贸易、市场营销、财务管理、审计学、社会学等相关专业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846" w:type="dxa"/>
            <w:tcBorders>
              <w:top w:val="nil"/>
              <w:left w:val="single" w:color="000000" w:sz="8" w:space="0"/>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综合管理类</w:t>
            </w:r>
          </w:p>
        </w:tc>
        <w:tc>
          <w:tcPr>
            <w:tcW w:w="7693" w:type="dxa"/>
            <w:tcBorders>
              <w:top w:val="nil"/>
              <w:left w:val="nil"/>
              <w:bottom w:val="single" w:color="000000" w:sz="8" w:space="0"/>
              <w:right w:val="single" w:color="000000" w:sz="8"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人力资源管理、公共事业管理、自然资源登记与管理、物流管理、传媒类等相关专业（部分岗位不限专业）</w:t>
            </w:r>
          </w:p>
        </w:tc>
      </w:tr>
    </w:tbl>
    <w:p>
      <w:pPr>
        <w:keepNext w:val="0"/>
        <w:keepLines w:val="0"/>
        <w:pageBreakBefore w:val="0"/>
        <w:kinsoku/>
        <w:wordWrap/>
        <w:overflowPunct/>
        <w:topLinePunct w:val="0"/>
        <w:autoSpaceDE/>
        <w:autoSpaceDN/>
        <w:bidi w:val="0"/>
        <w:adjustRightInd/>
        <w:snapToGrid/>
        <w:spacing w:line="360" w:lineRule="auto"/>
        <w:ind w:left="0" w:firstLine="482" w:firstLineChars="200"/>
        <w:jc w:val="left"/>
        <w:rPr>
          <w:rFonts w:ascii="仿宋" w:hAnsi="仿宋" w:eastAsia="仿宋"/>
          <w:b/>
          <w:color w:val="000000" w:themeColor="text1"/>
          <w:sz w:val="24"/>
          <w:szCs w:val="2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000000" w:themeColor="text1"/>
          <w:sz w:val="24"/>
          <w:szCs w:val="24"/>
          <w:highlight w:val="none"/>
          <w:u w:val="none"/>
          <w14:textFill>
            <w14:solidFill>
              <w14:schemeClr w14:val="tx1"/>
            </w14:solidFill>
          </w14:textFill>
        </w:rPr>
      </w:pPr>
      <w:r>
        <w:rPr>
          <w:rFonts w:ascii="仿宋" w:hAnsi="仿宋" w:eastAsia="仿宋"/>
          <w:b/>
          <w:color w:val="000000" w:themeColor="text1"/>
          <w:sz w:val="24"/>
          <w:szCs w:val="24"/>
          <w:highlight w:val="none"/>
          <w:u w:val="none"/>
          <w14:textFill>
            <w14:solidFill>
              <w14:schemeClr w14:val="tx1"/>
            </w14:solidFill>
          </w14:textFill>
        </w:rPr>
        <w:t>二、校园招聘流程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简历投递：现场投递和线上投递；</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笔试</w:t>
      </w:r>
      <w:r>
        <w:rPr>
          <w:rFonts w:ascii="仿宋" w:hAnsi="仿宋" w:eastAsia="仿宋"/>
          <w:color w:val="000000" w:themeColor="text1"/>
          <w:sz w:val="24"/>
          <w:szCs w:val="24"/>
          <w:highlight w:val="none"/>
          <w:u w:val="none"/>
          <w14:textFill>
            <w14:solidFill>
              <w14:schemeClr w14:val="tx1"/>
            </w14:solidFill>
          </w14:textFill>
        </w:rPr>
        <w:t>、面试（现场</w:t>
      </w:r>
      <w:r>
        <w:rPr>
          <w:rFonts w:hint="eastAsia" w:ascii="仿宋" w:hAnsi="仿宋" w:eastAsia="仿宋"/>
          <w:color w:val="000000" w:themeColor="text1"/>
          <w:sz w:val="24"/>
          <w:szCs w:val="24"/>
          <w:highlight w:val="none"/>
          <w:u w:val="none"/>
          <w14:textFill>
            <w14:solidFill>
              <w14:schemeClr w14:val="tx1"/>
            </w14:solidFill>
          </w14:textFill>
        </w:rPr>
        <w:t>或通过</w:t>
      </w:r>
      <w:r>
        <w:rPr>
          <w:rFonts w:ascii="仿宋" w:hAnsi="仿宋" w:eastAsia="仿宋"/>
          <w:color w:val="000000" w:themeColor="text1"/>
          <w:sz w:val="24"/>
          <w:szCs w:val="24"/>
          <w:highlight w:val="none"/>
          <w:u w:val="none"/>
          <w14:textFill>
            <w14:solidFill>
              <w14:schemeClr w14:val="tx1"/>
            </w14:solidFill>
          </w14:textFill>
        </w:rPr>
        <w:t>网络视频）</w:t>
      </w:r>
      <w:r>
        <w:rPr>
          <w:rFonts w:hint="eastAsia" w:ascii="仿宋" w:hAnsi="仿宋" w:eastAsia="仿宋"/>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向合格者发出《实习录用通知书》；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实习</w:t>
      </w:r>
      <w:r>
        <w:rPr>
          <w:rFonts w:hint="eastAsia" w:ascii="仿宋" w:hAnsi="仿宋" w:eastAsia="仿宋"/>
          <w:color w:val="000000" w:themeColor="text1"/>
          <w:sz w:val="24"/>
          <w:szCs w:val="24"/>
          <w:highlight w:val="none"/>
          <w:u w:val="none"/>
          <w:lang w:val="en-US" w:eastAsia="zh-CN"/>
          <w14:textFill>
            <w14:solidFill>
              <w14:schemeClr w14:val="tx1"/>
            </w14:solidFill>
          </w14:textFill>
        </w:rPr>
        <w:t>期1个月以上（实习期最长可抵减</w:t>
      </w:r>
      <w:r>
        <w:rPr>
          <w:rFonts w:hint="default" w:ascii="仿宋" w:hAnsi="仿宋" w:eastAsia="仿宋"/>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olor w:val="000000" w:themeColor="text1"/>
          <w:sz w:val="24"/>
          <w:szCs w:val="24"/>
          <w:highlight w:val="none"/>
          <w:u w:val="none"/>
          <w:lang w:val="en-US" w:eastAsia="zh-CN"/>
          <w14:textFill>
            <w14:solidFill>
              <w14:schemeClr w14:val="tx1"/>
            </w14:solidFill>
          </w14:textFill>
        </w:rPr>
        <w:t>个月试用期）</w:t>
      </w:r>
      <w:r>
        <w:rPr>
          <w:rFonts w:hint="eastAsia" w:ascii="仿宋" w:hAnsi="仿宋" w:eastAsia="仿宋"/>
          <w:color w:val="000000" w:themeColor="text1"/>
          <w:sz w:val="24"/>
          <w:szCs w:val="24"/>
          <w:highlight w:val="none"/>
          <w:u w:val="none"/>
          <w14:textFill>
            <w14:solidFill>
              <w14:schemeClr w14:val="tx1"/>
            </w14:solidFill>
          </w14:textFill>
        </w:rPr>
        <w:t>，首先进行不超过</w:t>
      </w:r>
      <w:r>
        <w:rPr>
          <w:rFonts w:hint="eastAsia" w:ascii="仿宋" w:hAnsi="仿宋" w:eastAsia="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olor w:val="000000" w:themeColor="text1"/>
          <w:sz w:val="24"/>
          <w:szCs w:val="24"/>
          <w:highlight w:val="none"/>
          <w:u w:val="none"/>
          <w14:textFill>
            <w14:solidFill>
              <w14:schemeClr w14:val="tx1"/>
            </w14:solidFill>
          </w14:textFill>
        </w:rPr>
        <w:t>天的培训，培训期结束后，经考试合格，直</w:t>
      </w:r>
      <w:r>
        <w:rPr>
          <w:rFonts w:hint="eastAsia" w:ascii="仿宋" w:hAnsi="仿宋" w:eastAsia="仿宋"/>
          <w:b w:val="0"/>
          <w:bCs w:val="0"/>
          <w:color w:val="000000" w:themeColor="text1"/>
          <w:sz w:val="24"/>
          <w:szCs w:val="24"/>
          <w:highlight w:val="none"/>
          <w:u w:val="none"/>
          <w14:textFill>
            <w14:solidFill>
              <w14:schemeClr w14:val="tx1"/>
            </w14:solidFill>
          </w14:textFill>
        </w:rPr>
        <w:t>接录用或进入</w:t>
      </w:r>
      <w:r>
        <w:rPr>
          <w:rFonts w:ascii="仿宋" w:hAnsi="仿宋" w:eastAsia="仿宋"/>
          <w:b w:val="0"/>
          <w:bCs w:val="0"/>
          <w:color w:val="000000" w:themeColor="text1"/>
          <w:sz w:val="24"/>
          <w:szCs w:val="24"/>
          <w:highlight w:val="none"/>
          <w:u w:val="none"/>
          <w14:textFill>
            <w14:solidFill>
              <w14:schemeClr w14:val="tx1"/>
            </w14:solidFill>
          </w14:textFill>
        </w:rPr>
        <w:t>实习</w:t>
      </w:r>
      <w:r>
        <w:rPr>
          <w:rFonts w:hint="eastAsia" w:ascii="仿宋" w:hAnsi="仿宋" w:eastAsia="仿宋"/>
          <w:b w:val="0"/>
          <w:bCs w:val="0"/>
          <w:color w:val="000000" w:themeColor="text1"/>
          <w:sz w:val="24"/>
          <w:szCs w:val="24"/>
          <w:highlight w:val="none"/>
          <w:u w:val="none"/>
          <w14:textFill>
            <w14:solidFill>
              <w14:schemeClr w14:val="tx1"/>
            </w14:solidFill>
          </w14:textFill>
        </w:rPr>
        <w:t>期（并在实习期结束后通过考核录用），签订《三方就业协议》；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2024</w:t>
      </w:r>
      <w:r>
        <w:rPr>
          <w:rFonts w:hint="eastAsia" w:ascii="仿宋" w:hAnsi="仿宋" w:eastAsia="仿宋"/>
          <w:b w:val="0"/>
          <w:bCs w:val="0"/>
          <w:color w:val="000000" w:themeColor="text1"/>
          <w:sz w:val="24"/>
          <w:szCs w:val="24"/>
          <w:highlight w:val="none"/>
          <w:u w:val="none"/>
          <w14:textFill>
            <w14:solidFill>
              <w14:schemeClr w14:val="tx1"/>
            </w14:solidFill>
          </w14:textFill>
        </w:rPr>
        <w:t>年取得毕业证书后签订劳动合同正式</w:t>
      </w:r>
      <w:r>
        <w:rPr>
          <w:rFonts w:ascii="仿宋" w:hAnsi="仿宋" w:eastAsia="仿宋"/>
          <w:b w:val="0"/>
          <w:bCs w:val="0"/>
          <w:color w:val="000000" w:themeColor="text1"/>
          <w:sz w:val="24"/>
          <w:szCs w:val="24"/>
          <w:highlight w:val="none"/>
          <w:u w:val="none"/>
          <w14:textFill>
            <w14:solidFill>
              <w14:schemeClr w14:val="tx1"/>
            </w14:solidFill>
          </w14:textFill>
        </w:rPr>
        <w:t>入职</w:t>
      </w:r>
      <w:r>
        <w:rPr>
          <w:rFonts w:hint="eastAsia" w:ascii="仿宋" w:hAnsi="仿宋" w:eastAsia="仿宋"/>
          <w:b w:val="0"/>
          <w:bCs w:val="0"/>
          <w:color w:val="000000" w:themeColor="text1"/>
          <w:sz w:val="24"/>
          <w:szCs w:val="24"/>
          <w:highlight w:val="none"/>
          <w:u w:val="none"/>
          <w14:textFill>
            <w14:solidFill>
              <w14:schemeClr w14:val="tx1"/>
            </w14:solidFill>
          </w14:textFill>
        </w:rPr>
        <w:t>，试用期3-6个月；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见习期6个月，见习期满后根据见习期表现分配到工作岗位。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仿宋" w:hAnsi="仿宋" w:eastAsia="仿宋"/>
          <w:b/>
          <w:color w:val="000000" w:themeColor="text1"/>
          <w:sz w:val="24"/>
          <w:szCs w:val="2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000000" w:themeColor="text1"/>
          <w:sz w:val="24"/>
          <w:szCs w:val="24"/>
          <w:highlight w:val="none"/>
          <w:u w:val="none"/>
          <w14:textFill>
            <w14:solidFill>
              <w14:schemeClr w14:val="tx1"/>
            </w14:solidFill>
          </w14:textFill>
        </w:rPr>
      </w:pPr>
      <w:r>
        <w:rPr>
          <w:rFonts w:hint="eastAsia" w:ascii="仿宋" w:hAnsi="仿宋" w:eastAsia="仿宋"/>
          <w:b/>
          <w:color w:val="000000" w:themeColor="text1"/>
          <w:sz w:val="24"/>
          <w:szCs w:val="24"/>
          <w:highlight w:val="none"/>
          <w:u w:val="none"/>
          <w14:textFill>
            <w14:solidFill>
              <w14:schemeClr w14:val="tx1"/>
            </w14:solidFill>
          </w14:textFill>
        </w:rPr>
        <w:t>三、</w:t>
      </w:r>
      <w:r>
        <w:rPr>
          <w:rFonts w:ascii="仿宋" w:hAnsi="仿宋" w:eastAsia="仿宋"/>
          <w:b/>
          <w:color w:val="000000" w:themeColor="text1"/>
          <w:sz w:val="24"/>
          <w:szCs w:val="24"/>
          <w:highlight w:val="none"/>
          <w:u w:val="none"/>
          <w14:textFill>
            <w14:solidFill>
              <w14:schemeClr w14:val="tx1"/>
            </w14:solidFill>
          </w14:textFill>
        </w:rPr>
        <w:t>工作地点</w:t>
      </w:r>
      <w:r>
        <w:rPr>
          <w:rFonts w:hint="eastAsia" w:ascii="仿宋" w:hAnsi="仿宋" w:eastAsia="仿宋"/>
          <w:b/>
          <w:color w:val="000000" w:themeColor="text1"/>
          <w:sz w:val="24"/>
          <w:szCs w:val="24"/>
          <w:highlight w:val="none"/>
          <w:u w:val="none"/>
          <w14:textFill>
            <w14:solidFill>
              <w14:schemeClr w14:val="tx1"/>
            </w14:solidFill>
          </w14:textFill>
        </w:rPr>
        <w:t>、</w:t>
      </w:r>
      <w:r>
        <w:rPr>
          <w:rFonts w:ascii="仿宋" w:hAnsi="仿宋" w:eastAsia="仿宋"/>
          <w:b/>
          <w:color w:val="000000" w:themeColor="text1"/>
          <w:sz w:val="24"/>
          <w:szCs w:val="24"/>
          <w:highlight w:val="none"/>
          <w:u w:val="none"/>
          <w14:textFill>
            <w14:solidFill>
              <w14:schemeClr w14:val="tx1"/>
            </w14:solidFill>
          </w14:textFill>
        </w:rPr>
        <w:t>工作时间</w:t>
      </w:r>
      <w:r>
        <w:rPr>
          <w:rFonts w:hint="eastAsia" w:ascii="仿宋" w:hAnsi="仿宋" w:eastAsia="仿宋"/>
          <w:b/>
          <w:color w:val="000000" w:themeColor="text1"/>
          <w:sz w:val="24"/>
          <w:szCs w:val="24"/>
          <w:highlight w:val="none"/>
          <w:u w:val="none"/>
          <w14:textFill>
            <w14:solidFill>
              <w14:schemeClr w14:val="tx1"/>
            </w14:solidFill>
          </w14:textFill>
        </w:rPr>
        <w:t>及薪资福利</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ascii="仿宋" w:hAnsi="仿宋" w:eastAsia="仿宋"/>
          <w:color w:val="000000" w:themeColor="text1"/>
          <w:sz w:val="24"/>
          <w:szCs w:val="24"/>
          <w:highlight w:val="none"/>
          <w:u w:val="none"/>
          <w14:textFill>
            <w14:solidFill>
              <w14:schemeClr w14:val="tx1"/>
            </w14:solidFill>
          </w14:textFill>
        </w:rPr>
        <w:t>工作地点</w:t>
      </w:r>
      <w:r>
        <w:rPr>
          <w:rFonts w:hint="eastAsia" w:ascii="仿宋" w:hAnsi="仿宋" w:eastAsia="仿宋"/>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lang w:val="en-US" w:eastAsia="zh-CN"/>
          <w14:textFill>
            <w14:solidFill>
              <w14:schemeClr w14:val="tx1"/>
            </w14:solidFill>
          </w14:textFill>
        </w:rPr>
        <w:t>矿区项目所在地、</w:t>
      </w:r>
      <w:r>
        <w:rPr>
          <w:rFonts w:hint="eastAsia" w:ascii="仿宋" w:hAnsi="仿宋" w:eastAsia="仿宋"/>
          <w:color w:val="000000" w:themeColor="text1"/>
          <w:sz w:val="24"/>
          <w:szCs w:val="24"/>
          <w:highlight w:val="none"/>
          <w:u w:val="none"/>
          <w14:textFill>
            <w14:solidFill>
              <w14:schemeClr w14:val="tx1"/>
            </w14:solidFill>
          </w14:textFill>
        </w:rPr>
        <w:t>青海省格尔木市</w:t>
      </w:r>
      <w:r>
        <w:rPr>
          <w:rFonts w:hint="eastAsia" w:ascii="仿宋" w:hAnsi="仿宋" w:eastAsia="仿宋"/>
          <w:color w:val="000000" w:themeColor="text1"/>
          <w:sz w:val="24"/>
          <w:szCs w:val="24"/>
          <w:highlight w:val="none"/>
          <w:u w:val="none"/>
          <w:lang w:eastAsia="zh-CN"/>
          <w14:textFill>
            <w14:solidFill>
              <w14:schemeClr w14:val="tx1"/>
            </w14:solidFill>
          </w14:textFill>
        </w:rPr>
        <w:t>、</w:t>
      </w:r>
      <w:r>
        <w:rPr>
          <w:rFonts w:hint="eastAsia" w:ascii="仿宋" w:hAnsi="仿宋" w:eastAsia="仿宋"/>
          <w:color w:val="000000" w:themeColor="text1"/>
          <w:sz w:val="24"/>
          <w:szCs w:val="24"/>
          <w:highlight w:val="none"/>
          <w:u w:val="none"/>
          <w:lang w:val="en-US" w:eastAsia="zh-CN"/>
          <w14:textFill>
            <w14:solidFill>
              <w14:schemeClr w14:val="tx1"/>
            </w14:solidFill>
          </w14:textFill>
        </w:rPr>
        <w:t>四川省成都市。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lang w:val="en-US" w:eastAsia="zh-CN"/>
          <w14:textFill>
            <w14:solidFill>
              <w14:schemeClr w14:val="tx1"/>
            </w14:solidFill>
          </w14:textFill>
        </w:rPr>
        <w:t>根据公司安排和工作需要，服从工作地点分配和工作岗位调剂。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ascii="仿宋" w:hAnsi="仿宋" w:eastAsia="仿宋"/>
          <w:color w:val="000000" w:themeColor="text1"/>
          <w:sz w:val="24"/>
          <w:szCs w:val="24"/>
          <w:highlight w:val="none"/>
          <w:u w:val="none"/>
          <w14:textFill>
            <w14:solidFill>
              <w14:schemeClr w14:val="tx1"/>
            </w14:solidFill>
          </w14:textFill>
        </w:rPr>
        <w:t>工作时间：</w:t>
      </w:r>
      <w:r>
        <w:rPr>
          <w:rFonts w:hint="eastAsia" w:ascii="仿宋" w:hAnsi="仿宋" w:eastAsia="仿宋"/>
          <w:color w:val="000000" w:themeColor="text1"/>
          <w:sz w:val="24"/>
          <w:szCs w:val="24"/>
          <w:highlight w:val="none"/>
          <w:u w:val="none"/>
          <w14:textFill>
            <w14:solidFill>
              <w14:schemeClr w14:val="tx1"/>
            </w14:solidFill>
          </w14:textFill>
        </w:rPr>
        <w:t>标准</w:t>
      </w:r>
      <w:r>
        <w:rPr>
          <w:rFonts w:ascii="仿宋" w:hAnsi="仿宋" w:eastAsia="仿宋"/>
          <w:color w:val="000000" w:themeColor="text1"/>
          <w:sz w:val="24"/>
          <w:szCs w:val="24"/>
          <w:highlight w:val="none"/>
          <w:u w:val="none"/>
          <w14:textFill>
            <w14:solidFill>
              <w14:schemeClr w14:val="tx1"/>
            </w14:solidFill>
          </w14:textFill>
        </w:rPr>
        <w:t>工时制</w:t>
      </w:r>
      <w:r>
        <w:rPr>
          <w:rFonts w:hint="eastAsia" w:ascii="仿宋" w:hAnsi="仿宋" w:eastAsia="仿宋"/>
          <w:color w:val="000000" w:themeColor="text1"/>
          <w:sz w:val="24"/>
          <w:szCs w:val="24"/>
          <w:highlight w:val="none"/>
          <w:u w:val="none"/>
          <w14:textFill>
            <w14:solidFill>
              <w14:schemeClr w14:val="tx1"/>
            </w14:solidFill>
          </w14:textFill>
        </w:rPr>
        <w:t>或综合工时制</w:t>
      </w:r>
      <w:r>
        <w:rPr>
          <w:rFonts w:hint="eastAsia" w:ascii="仿宋" w:hAnsi="仿宋" w:eastAsia="仿宋"/>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薪资福利：</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培训期内不发放实习补贴。培训期通过者报销“</w:t>
      </w:r>
      <w:r>
        <w:rPr>
          <w:rFonts w:hint="eastAsia" w:ascii="仿宋" w:hAnsi="仿宋" w:eastAsia="仿宋"/>
          <w:color w:val="000000" w:themeColor="text1"/>
          <w:sz w:val="24"/>
          <w:szCs w:val="24"/>
          <w:highlight w:val="none"/>
          <w:u w:val="none"/>
          <w:lang w:val="en-US" w:eastAsia="zh-CN"/>
          <w14:textFill>
            <w14:solidFill>
              <w14:schemeClr w14:val="tx1"/>
            </w14:solidFill>
          </w14:textFill>
        </w:rPr>
        <w:t>培训地</w:t>
      </w:r>
      <w:r>
        <w:rPr>
          <w:rFonts w:hint="eastAsia" w:ascii="仿宋" w:hAnsi="仿宋" w:eastAsia="仿宋"/>
          <w:color w:val="000000" w:themeColor="text1"/>
          <w:sz w:val="24"/>
          <w:szCs w:val="24"/>
          <w:highlight w:val="none"/>
          <w:u w:val="none"/>
          <w14:textFill>
            <w14:solidFill>
              <w14:schemeClr w14:val="tx1"/>
            </w14:solidFill>
          </w14:textFill>
        </w:rPr>
        <w:t>—学校所在城市”的往返火车硬卧车票1次；培训期未通过或因个人原因提前结束培训离开公司的，报销“</w:t>
      </w:r>
      <w:r>
        <w:rPr>
          <w:rFonts w:hint="eastAsia" w:ascii="仿宋" w:hAnsi="仿宋" w:eastAsia="仿宋"/>
          <w:color w:val="000000" w:themeColor="text1"/>
          <w:sz w:val="24"/>
          <w:szCs w:val="24"/>
          <w:highlight w:val="none"/>
          <w:u w:val="none"/>
          <w:lang w:val="en-US" w:eastAsia="zh-CN"/>
          <w14:textFill>
            <w14:solidFill>
              <w14:schemeClr w14:val="tx1"/>
            </w14:solidFill>
          </w14:textFill>
        </w:rPr>
        <w:t>培训地</w:t>
      </w:r>
      <w:r>
        <w:rPr>
          <w:rFonts w:hint="eastAsia" w:ascii="仿宋" w:hAnsi="仿宋" w:eastAsia="仿宋"/>
          <w:color w:val="000000" w:themeColor="text1"/>
          <w:sz w:val="24"/>
          <w:szCs w:val="24"/>
          <w:highlight w:val="none"/>
          <w:u w:val="none"/>
          <w14:textFill>
            <w14:solidFill>
              <w14:schemeClr w14:val="tx1"/>
            </w14:solidFill>
          </w14:textFill>
        </w:rPr>
        <w:t>—</w:t>
      </w:r>
      <w:r>
        <w:rPr>
          <w:rFonts w:hint="eastAsia" w:ascii="仿宋" w:hAnsi="仿宋" w:eastAsia="仿宋"/>
          <w:b w:val="0"/>
          <w:bCs w:val="0"/>
          <w:color w:val="000000" w:themeColor="text1"/>
          <w:sz w:val="24"/>
          <w:szCs w:val="24"/>
          <w:highlight w:val="none"/>
          <w:u w:val="none"/>
          <w14:textFill>
            <w14:solidFill>
              <w14:schemeClr w14:val="tx1"/>
            </w14:solidFill>
          </w14:textFill>
        </w:rPr>
        <w:t>学校所在城市”的单程火车硬卧车票1次。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 xml:space="preserve">实习期补贴: 大专 </w:t>
      </w:r>
      <w:r>
        <w:rPr>
          <w:rFonts w:ascii="仿宋" w:hAnsi="仿宋" w:eastAsia="仿宋"/>
          <w:b w:val="0"/>
          <w:bCs w:val="0"/>
          <w:color w:val="000000" w:themeColor="text1"/>
          <w:sz w:val="24"/>
          <w:szCs w:val="24"/>
          <w:highlight w:val="none"/>
          <w:u w:val="none"/>
          <w14:textFill>
            <w14:solidFill>
              <w14:schemeClr w14:val="tx1"/>
            </w14:solidFill>
          </w14:textFill>
        </w:rPr>
        <w:t>50</w:t>
      </w:r>
      <w:r>
        <w:rPr>
          <w:rFonts w:hint="eastAsia" w:ascii="仿宋" w:hAnsi="仿宋" w:eastAsia="仿宋"/>
          <w:b w:val="0"/>
          <w:bCs w:val="0"/>
          <w:color w:val="000000" w:themeColor="text1"/>
          <w:sz w:val="24"/>
          <w:szCs w:val="24"/>
          <w:highlight w:val="none"/>
          <w:u w:val="none"/>
          <w14:textFill>
            <w14:solidFill>
              <w14:schemeClr w14:val="tx1"/>
            </w14:solidFill>
          </w14:textFill>
        </w:rPr>
        <w:t>元/天，本科</w:t>
      </w:r>
      <w:r>
        <w:rPr>
          <w:rFonts w:ascii="仿宋" w:hAnsi="仿宋" w:eastAsia="仿宋"/>
          <w:b w:val="0"/>
          <w:bCs w:val="0"/>
          <w:color w:val="000000" w:themeColor="text1"/>
          <w:sz w:val="24"/>
          <w:szCs w:val="24"/>
          <w:highlight w:val="none"/>
          <w:u w:val="none"/>
          <w14:textFill>
            <w14:solidFill>
              <w14:schemeClr w14:val="tx1"/>
            </w14:solidFill>
          </w14:textFill>
        </w:rPr>
        <w:t>80</w:t>
      </w:r>
      <w:r>
        <w:rPr>
          <w:rFonts w:hint="eastAsia" w:ascii="仿宋" w:hAnsi="仿宋" w:eastAsia="仿宋"/>
          <w:b w:val="0"/>
          <w:bCs w:val="0"/>
          <w:color w:val="000000" w:themeColor="text1"/>
          <w:sz w:val="24"/>
          <w:szCs w:val="24"/>
          <w:highlight w:val="none"/>
          <w:u w:val="none"/>
          <w14:textFill>
            <w14:solidFill>
              <w14:schemeClr w14:val="tx1"/>
            </w14:solidFill>
          </w14:textFill>
        </w:rPr>
        <w:t>元/天，硕士或以上1</w:t>
      </w:r>
      <w:r>
        <w:rPr>
          <w:rFonts w:ascii="仿宋" w:hAnsi="仿宋" w:eastAsia="仿宋"/>
          <w:b w:val="0"/>
          <w:bCs w:val="0"/>
          <w:color w:val="000000" w:themeColor="text1"/>
          <w:sz w:val="24"/>
          <w:szCs w:val="24"/>
          <w:highlight w:val="none"/>
          <w:u w:val="none"/>
          <w14:textFill>
            <w14:solidFill>
              <w14:schemeClr w14:val="tx1"/>
            </w14:solidFill>
          </w14:textFill>
        </w:rPr>
        <w:t>20</w:t>
      </w:r>
      <w:r>
        <w:rPr>
          <w:rFonts w:hint="eastAsia" w:ascii="仿宋" w:hAnsi="仿宋" w:eastAsia="仿宋"/>
          <w:b w:val="0"/>
          <w:bCs w:val="0"/>
          <w:color w:val="000000" w:themeColor="text1"/>
          <w:sz w:val="24"/>
          <w:szCs w:val="24"/>
          <w:highlight w:val="none"/>
          <w:u w:val="none"/>
          <w14:textFill>
            <w14:solidFill>
              <w14:schemeClr w14:val="tx1"/>
            </w14:solidFill>
          </w14:textFill>
        </w:rPr>
        <w:t>元/天。</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仿宋" w:hAnsi="仿宋" w:eastAsia="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试用期薪资：见习期标准的8</w:t>
      </w:r>
      <w:r>
        <w:rPr>
          <w:rFonts w:ascii="仿宋" w:hAnsi="仿宋" w:eastAsia="仿宋"/>
          <w:b w:val="0"/>
          <w:bCs w:val="0"/>
          <w:color w:val="000000" w:themeColor="text1"/>
          <w:sz w:val="24"/>
          <w:szCs w:val="24"/>
          <w:highlight w:val="none"/>
          <w:u w:val="none"/>
          <w14:textFill>
            <w14:solidFill>
              <w14:schemeClr w14:val="tx1"/>
            </w14:solidFill>
          </w14:textFill>
        </w:rPr>
        <w:t>0%</w:t>
      </w:r>
      <w:r>
        <w:rPr>
          <w:rFonts w:hint="eastAsia" w:ascii="仿宋" w:hAnsi="仿宋" w:eastAsia="仿宋"/>
          <w:b w:val="0"/>
          <w:bCs w:val="0"/>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见习期薪资：大专</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4500-6500</w:t>
      </w:r>
      <w:r>
        <w:rPr>
          <w:rFonts w:hint="eastAsia" w:ascii="仿宋" w:hAnsi="仿宋" w:eastAsia="仿宋"/>
          <w:b w:val="0"/>
          <w:bCs w:val="0"/>
          <w:color w:val="000000" w:themeColor="text1"/>
          <w:sz w:val="24"/>
          <w:szCs w:val="24"/>
          <w:highlight w:val="none"/>
          <w:u w:val="none"/>
          <w14:textFill>
            <w14:solidFill>
              <w14:schemeClr w14:val="tx1"/>
            </w14:solidFill>
          </w14:textFill>
        </w:rPr>
        <w:t>元/月；本科</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5000-8000</w:t>
      </w:r>
      <w:r>
        <w:rPr>
          <w:rFonts w:hint="eastAsia" w:ascii="仿宋" w:hAnsi="仿宋" w:eastAsia="仿宋"/>
          <w:b w:val="0"/>
          <w:bCs w:val="0"/>
          <w:color w:val="000000" w:themeColor="text1"/>
          <w:sz w:val="24"/>
          <w:szCs w:val="24"/>
          <w:highlight w:val="none"/>
          <w:u w:val="none"/>
          <w14:textFill>
            <w14:solidFill>
              <w14:schemeClr w14:val="tx1"/>
            </w14:solidFill>
          </w14:textFill>
        </w:rPr>
        <w:t>元/月</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研究生6000-9000</w:t>
      </w:r>
      <w:r>
        <w:rPr>
          <w:rFonts w:hint="eastAsia" w:ascii="仿宋" w:hAnsi="仿宋" w:eastAsia="仿宋"/>
          <w:b w:val="0"/>
          <w:bCs w:val="0"/>
          <w:color w:val="000000" w:themeColor="text1"/>
          <w:sz w:val="24"/>
          <w:szCs w:val="24"/>
          <w:highlight w:val="none"/>
          <w:u w:val="none"/>
          <w14:textFill>
            <w14:solidFill>
              <w14:schemeClr w14:val="tx1"/>
            </w14:solidFill>
          </w14:textFill>
        </w:rPr>
        <w:t>元/月；</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管培生5500-13000</w:t>
      </w:r>
      <w:r>
        <w:rPr>
          <w:rFonts w:hint="eastAsia" w:ascii="仿宋" w:hAnsi="仿宋" w:eastAsia="仿宋"/>
          <w:b w:val="0"/>
          <w:bCs w:val="0"/>
          <w:color w:val="000000" w:themeColor="text1"/>
          <w:sz w:val="24"/>
          <w:szCs w:val="24"/>
          <w:highlight w:val="none"/>
          <w:u w:val="none"/>
          <w14:textFill>
            <w14:solidFill>
              <w14:schemeClr w14:val="tx1"/>
            </w14:solidFill>
          </w14:textFill>
        </w:rPr>
        <w:t>元/月</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以上薪资为成都及格尔木地区的标准，外派至矿区项目所在地的，根据不同所在区域会有最高50%的涨幅</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见习期满后，以分配到具体工作岗位定薪</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b w:val="0"/>
          <w:bCs w:val="0"/>
          <w:color w:val="000000" w:themeColor="text1"/>
          <w:sz w:val="24"/>
          <w:szCs w:val="24"/>
          <w:highlight w:val="none"/>
          <w:u w:val="none"/>
          <w14:textFill>
            <w14:solidFill>
              <w14:schemeClr w14:val="tx1"/>
            </w14:solidFill>
          </w14:textFill>
        </w:rPr>
      </w:pPr>
      <w:r>
        <w:rPr>
          <w:rFonts w:hint="eastAsia" w:ascii="仿宋" w:hAnsi="仿宋" w:eastAsia="仿宋"/>
          <w:b w:val="0"/>
          <w:bCs w:val="0"/>
          <w:color w:val="000000" w:themeColor="text1"/>
          <w:sz w:val="24"/>
          <w:szCs w:val="24"/>
          <w:highlight w:val="none"/>
          <w:u w:val="none"/>
          <w14:textFill>
            <w14:solidFill>
              <w14:schemeClr w14:val="tx1"/>
            </w14:solidFill>
          </w14:textFill>
        </w:rPr>
        <w:t>公司提供免费食宿</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b w:val="0"/>
          <w:bCs w:val="0"/>
          <w:color w:val="000000" w:themeColor="text1"/>
          <w:sz w:val="24"/>
          <w:szCs w:val="24"/>
          <w:highlight w:val="none"/>
          <w:u w:val="none"/>
          <w:lang w:val="en-US" w:eastAsia="zh-CN"/>
          <w14:textFill>
            <w14:solidFill>
              <w14:schemeClr w14:val="tx1"/>
            </w14:solidFill>
          </w14:textFill>
        </w:rPr>
        <w:t>成都除外</w:t>
      </w:r>
      <w:r>
        <w:rPr>
          <w:rFonts w:hint="eastAsia" w:ascii="仿宋" w:hAnsi="仿宋" w:eastAsia="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b w:val="0"/>
          <w:bCs w:val="0"/>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ascii="仿宋" w:hAnsi="仿宋" w:eastAsia="仿宋"/>
          <w:b/>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ascii="仿宋" w:hAnsi="仿宋" w:eastAsia="仿宋"/>
          <w:b/>
          <w:color w:val="000000" w:themeColor="text1"/>
          <w:sz w:val="24"/>
          <w:szCs w:val="24"/>
          <w:highlight w:val="none"/>
          <w:u w:val="none"/>
          <w14:textFill>
            <w14:solidFill>
              <w14:schemeClr w14:val="tx1"/>
            </w14:solidFill>
          </w14:textFill>
        </w:rPr>
      </w:pPr>
      <w:r>
        <w:rPr>
          <w:rFonts w:ascii="仿宋" w:hAnsi="仿宋" w:eastAsia="仿宋"/>
          <w:b/>
          <w:color w:val="000000" w:themeColor="text1"/>
          <w:sz w:val="24"/>
          <w:szCs w:val="24"/>
          <w:highlight w:val="none"/>
          <w:u w:val="none"/>
          <w14:textFill>
            <w14:solidFill>
              <w14:schemeClr w14:val="tx1"/>
            </w14:solidFill>
          </w14:textFill>
        </w:rPr>
        <w:t>四、</w:t>
      </w:r>
      <w:r>
        <w:rPr>
          <w:rFonts w:hint="eastAsia" w:ascii="仿宋" w:hAnsi="仿宋" w:eastAsia="仿宋"/>
          <w:b/>
          <w:color w:val="000000" w:themeColor="text1"/>
          <w:sz w:val="24"/>
          <w:szCs w:val="24"/>
          <w:highlight w:val="none"/>
          <w:u w:val="none"/>
          <w14:textFill>
            <w14:solidFill>
              <w14:schemeClr w14:val="tx1"/>
            </w14:solidFill>
          </w14:textFill>
        </w:rPr>
        <w:t>管培生计划</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本科及以上学历，专业不限，均可以申请。</w:t>
      </w:r>
      <w:r>
        <w:rPr>
          <w:rFonts w:hint="eastAsia" w:ascii="仿宋" w:hAnsi="仿宋" w:eastAsia="仿宋"/>
          <w:color w:val="000000" w:themeColor="text1"/>
          <w:sz w:val="24"/>
          <w:szCs w:val="24"/>
          <w:highlight w:val="none"/>
          <w:u w:val="none"/>
          <w:lang w:eastAsia="zh-CN"/>
          <w14:textFill>
            <w14:solidFill>
              <w14:schemeClr w14:val="tx1"/>
            </w14:solidFill>
          </w14:textFill>
        </w:rPr>
        <w:t>2024</w:t>
      </w:r>
      <w:r>
        <w:rPr>
          <w:rFonts w:hint="eastAsia" w:ascii="仿宋" w:hAnsi="仿宋" w:eastAsia="仿宋"/>
          <w:color w:val="000000" w:themeColor="text1"/>
          <w:sz w:val="24"/>
          <w:szCs w:val="24"/>
          <w:highlight w:val="none"/>
          <w:u w:val="none"/>
          <w14:textFill>
            <w14:solidFill>
              <w14:schemeClr w14:val="tx1"/>
            </w14:solidFill>
          </w14:textFill>
        </w:rPr>
        <w:t>年度名额不超过10人。</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olor w:val="000000" w:themeColor="text1"/>
          <w:sz w:val="24"/>
          <w:szCs w:val="24"/>
          <w:highlight w:val="none"/>
          <w:u w:val="none"/>
          <w:lang w:eastAsia="zh-CN"/>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自实习期开始至见习期结束，管培生由藏格矿业股份有限公司副总经理负责培养。</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参与管培生计划的应聘者，应提供以下材料：</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个人简历；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完整的成绩单；</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自我陈述（不超过3000字）</w:t>
      </w:r>
      <w:r>
        <w:rPr>
          <w:rFonts w:hint="eastAsia" w:ascii="仿宋" w:hAnsi="仿宋" w:eastAsia="仿宋"/>
          <w:color w:val="000000" w:themeColor="text1"/>
          <w:sz w:val="24"/>
          <w:szCs w:val="24"/>
          <w:highlight w:val="none"/>
          <w:u w:val="none"/>
          <w:lang w:eastAsia="zh-CN"/>
          <w14:textFill>
            <w14:solidFill>
              <w14:schemeClr w14:val="tx1"/>
            </w14:solidFill>
          </w14:textFill>
        </w:rPr>
        <w:t>（</w:t>
      </w:r>
      <w:r>
        <w:rPr>
          <w:rFonts w:hint="eastAsia" w:ascii="仿宋" w:hAnsi="仿宋" w:eastAsia="仿宋"/>
          <w:color w:val="000000" w:themeColor="text1"/>
          <w:sz w:val="24"/>
          <w:szCs w:val="24"/>
          <w:highlight w:val="none"/>
          <w:u w:val="none"/>
          <w:lang w:val="en-US" w:eastAsia="zh-CN"/>
          <w14:textFill>
            <w14:solidFill>
              <w14:schemeClr w14:val="tx1"/>
            </w14:solidFill>
          </w14:textFill>
        </w:rPr>
        <w:t>必须提供</w:t>
      </w:r>
      <w:r>
        <w:rPr>
          <w:rFonts w:hint="eastAsia" w:ascii="仿宋" w:hAnsi="仿宋" w:eastAsia="仿宋"/>
          <w:color w:val="000000" w:themeColor="text1"/>
          <w:sz w:val="24"/>
          <w:szCs w:val="24"/>
          <w:highlight w:val="none"/>
          <w:u w:val="none"/>
          <w:lang w:eastAsia="zh-CN"/>
          <w14:textFill>
            <w14:solidFill>
              <w14:schemeClr w14:val="tx1"/>
            </w14:solidFill>
          </w14:textFill>
        </w:rPr>
        <w:t>）</w:t>
      </w:r>
      <w:r>
        <w:rPr>
          <w:rFonts w:hint="eastAsia" w:ascii="仿宋" w:hAnsi="仿宋" w:eastAsia="仿宋"/>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获奖情况、科研成果、发表的论文等扫描件或凭证；</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老师推荐信或同等价值的推荐信</w:t>
      </w:r>
      <w:r>
        <w:rPr>
          <w:rFonts w:hint="eastAsia" w:ascii="仿宋" w:hAnsi="仿宋" w:eastAsia="仿宋"/>
          <w:color w:val="000000" w:themeColor="text1"/>
          <w:sz w:val="24"/>
          <w:szCs w:val="24"/>
          <w:highlight w:val="none"/>
          <w:u w:val="none"/>
          <w:lang w:eastAsia="zh-CN"/>
          <w14:textFill>
            <w14:solidFill>
              <w14:schemeClr w14:val="tx1"/>
            </w14:solidFill>
          </w14:textFill>
        </w:rPr>
        <w:t>（</w:t>
      </w:r>
      <w:r>
        <w:rPr>
          <w:rFonts w:hint="eastAsia" w:ascii="仿宋" w:hAnsi="仿宋" w:eastAsia="仿宋"/>
          <w:color w:val="000000" w:themeColor="text1"/>
          <w:sz w:val="24"/>
          <w:szCs w:val="24"/>
          <w:highlight w:val="none"/>
          <w:u w:val="none"/>
          <w:lang w:val="en-US" w:eastAsia="zh-CN"/>
          <w14:textFill>
            <w14:solidFill>
              <w14:schemeClr w14:val="tx1"/>
            </w14:solidFill>
          </w14:textFill>
        </w:rPr>
        <w:t>建议提供</w:t>
      </w:r>
      <w:r>
        <w:rPr>
          <w:rFonts w:hint="eastAsia" w:ascii="仿宋" w:hAnsi="仿宋" w:eastAsia="仿宋"/>
          <w:color w:val="000000" w:themeColor="text1"/>
          <w:sz w:val="24"/>
          <w:szCs w:val="24"/>
          <w:highlight w:val="none"/>
          <w:u w:val="none"/>
          <w:lang w:eastAsia="zh-CN"/>
          <w14:textFill>
            <w14:solidFill>
              <w14:schemeClr w14:val="tx1"/>
            </w14:solidFill>
          </w14:textFill>
        </w:rPr>
        <w:t>）</w:t>
      </w:r>
      <w:r>
        <w:rPr>
          <w:rFonts w:hint="eastAsia" w:ascii="仿宋" w:hAnsi="仿宋" w:eastAsia="仿宋"/>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其它应聘者认为必要提供的材料。</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000000" w:themeColor="text1"/>
          <w:sz w:val="24"/>
          <w:szCs w:val="2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000000" w:themeColor="text1"/>
          <w:sz w:val="24"/>
          <w:szCs w:val="24"/>
          <w:highlight w:val="none"/>
          <w:u w:val="none"/>
          <w14:textFill>
            <w14:solidFill>
              <w14:schemeClr w14:val="tx1"/>
            </w14:solidFill>
          </w14:textFill>
        </w:rPr>
      </w:pPr>
      <w:r>
        <w:rPr>
          <w:rFonts w:hint="eastAsia" w:ascii="仿宋" w:hAnsi="仿宋" w:eastAsia="仿宋"/>
          <w:b/>
          <w:color w:val="000000" w:themeColor="text1"/>
          <w:sz w:val="24"/>
          <w:szCs w:val="24"/>
          <w:highlight w:val="none"/>
          <w:u w:val="none"/>
          <w14:textFill>
            <w14:solidFill>
              <w14:schemeClr w14:val="tx1"/>
            </w14:solidFill>
          </w14:textFill>
        </w:rPr>
        <w:t>五、简历投递：</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现场投递（请注意投递后，须通过链接完成网申及测评）</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网络投递（</w:t>
      </w:r>
      <w:r>
        <w:rPr>
          <w:rFonts w:hint="eastAsia" w:ascii="仿宋" w:hAnsi="仿宋" w:eastAsia="仿宋"/>
          <w:b/>
          <w:bCs/>
          <w:color w:val="000000" w:themeColor="text1"/>
          <w:sz w:val="24"/>
          <w:szCs w:val="24"/>
          <w:highlight w:val="none"/>
          <w:u w:val="none"/>
          <w14:textFill>
            <w14:solidFill>
              <w14:schemeClr w14:val="tx1"/>
            </w14:solidFill>
          </w14:textFill>
        </w:rPr>
        <w:t>推荐采用本方式</w:t>
      </w:r>
      <w:r>
        <w:rPr>
          <w:rFonts w:hint="eastAsia" w:ascii="仿宋" w:hAnsi="仿宋" w:eastAsia="仿宋"/>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网申链接：zgky</w:t>
      </w:r>
      <w:r>
        <w:rPr>
          <w:rFonts w:ascii="仿宋" w:hAnsi="仿宋" w:eastAsia="仿宋"/>
          <w:color w:val="000000" w:themeColor="text1"/>
          <w:sz w:val="24"/>
          <w:szCs w:val="24"/>
          <w:highlight w:val="none"/>
          <w:u w:val="none"/>
          <w14:textFill>
            <w14:solidFill>
              <w14:schemeClr w14:val="tx1"/>
            </w14:solidFill>
          </w14:textFill>
        </w:rPr>
        <w:t>.zhiye.com</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000000" w:themeColor="text1"/>
          <w:sz w:val="24"/>
          <w:szCs w:val="24"/>
          <w:highlight w:val="none"/>
          <w:u w:val="none"/>
          <w14:textFill>
            <w14:solidFill>
              <w14:schemeClr w14:val="tx1"/>
            </w14:solidFill>
          </w14:textFill>
        </w:rPr>
      </w:pPr>
      <w:r>
        <w:rPr>
          <w:rFonts w:hint="eastAsia" w:ascii="仿宋" w:hAnsi="仿宋" w:eastAsia="仿宋"/>
          <w:color w:val="000000" w:themeColor="text1"/>
          <w:sz w:val="24"/>
          <w:szCs w:val="24"/>
          <w:highlight w:val="none"/>
          <w:u w:val="none"/>
          <w14:textFill>
            <w14:solidFill>
              <w14:schemeClr w14:val="tx1"/>
            </w14:solidFill>
          </w14:textFill>
        </w:rPr>
        <w:t>网申二维码</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r>
        <w:rPr>
          <w:rFonts w:ascii="仿宋" w:hAnsi="仿宋" w:eastAsia="仿宋"/>
          <w:color w:val="auto"/>
          <w:sz w:val="24"/>
          <w:szCs w:val="24"/>
          <w:highlight w:val="none"/>
          <w:u w:val="none"/>
        </w:rPr>
        <w:drawing>
          <wp:anchor distT="0" distB="0" distL="114300" distR="114300" simplePos="0" relativeHeight="251659264" behindDoc="1" locked="0" layoutInCell="1" allowOverlap="1">
            <wp:simplePos x="0" y="0"/>
            <wp:positionH relativeFrom="column">
              <wp:posOffset>304800</wp:posOffset>
            </wp:positionH>
            <wp:positionV relativeFrom="paragraph">
              <wp:posOffset>-767080</wp:posOffset>
            </wp:positionV>
            <wp:extent cx="984250" cy="987425"/>
            <wp:effectExtent l="0" t="0" r="6350" b="3175"/>
            <wp:wrapThrough wrapText="bothSides">
              <wp:wrapPolygon>
                <wp:start x="0" y="0"/>
                <wp:lineTo x="0" y="21253"/>
                <wp:lineTo x="21321" y="21253"/>
                <wp:lineTo x="21321" y="0"/>
                <wp:lineTo x="0" y="0"/>
              </wp:wrapPolygon>
            </wp:wrapThrough>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l="4453" t="9155" r="8174" b="6610"/>
                    <a:stretch>
                      <a:fillRect/>
                    </a:stretch>
                  </pic:blipFill>
                  <pic:spPr>
                    <a:xfrm>
                      <a:off x="0" y="0"/>
                      <a:ext cx="984249" cy="987425"/>
                    </a:xfrm>
                    <a:prstGeom prst="rect">
                      <a:avLst/>
                    </a:prstGeom>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u w:val="none"/>
        </w:rPr>
        <w:t>（建议采用网申链接或二维码投递简历并完成测评等流程）</w:t>
      </w:r>
    </w:p>
    <w:p>
      <w:pPr>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firstLine="480" w:firstLineChars="200"/>
        <w:jc w:val="left"/>
        <w:textAlignment w:val="auto"/>
        <w:rPr>
          <w:rFonts w:ascii="仿宋" w:hAnsi="仿宋" w:eastAsia="仿宋"/>
          <w:color w:val="auto"/>
          <w:sz w:val="24"/>
          <w:szCs w:val="24"/>
          <w:highlight w:val="none"/>
          <w:u w:val="none"/>
        </w:rPr>
      </w:pPr>
      <w:r>
        <w:rPr>
          <w:rFonts w:hint="eastAsia" w:ascii="仿宋" w:hAnsi="仿宋" w:eastAsia="仿宋"/>
          <w:color w:val="auto"/>
          <w:sz w:val="24"/>
          <w:szCs w:val="24"/>
          <w:highlight w:val="none"/>
          <w:u w:val="none"/>
        </w:rPr>
        <w:t>邮箱投递：</w:t>
      </w:r>
      <w:r>
        <w:rPr>
          <w:rFonts w:ascii="仿宋" w:hAnsi="仿宋" w:eastAsia="仿宋"/>
          <w:color w:val="auto"/>
          <w:sz w:val="24"/>
          <w:szCs w:val="24"/>
          <w:highlight w:val="none"/>
          <w:u w:val="none"/>
        </w:rPr>
        <w:t>个人简历</w:t>
      </w:r>
      <w:r>
        <w:rPr>
          <w:rFonts w:hint="eastAsia" w:ascii="仿宋" w:hAnsi="仿宋" w:eastAsia="仿宋"/>
          <w:color w:val="auto"/>
          <w:sz w:val="24"/>
          <w:szCs w:val="24"/>
          <w:highlight w:val="none"/>
          <w:u w:val="none"/>
        </w:rPr>
        <w:t>和相关材料附件</w:t>
      </w:r>
      <w:r>
        <w:rPr>
          <w:rFonts w:ascii="仿宋" w:hAnsi="仿宋" w:eastAsia="仿宋"/>
          <w:color w:val="auto"/>
          <w:sz w:val="24"/>
          <w:szCs w:val="24"/>
          <w:highlight w:val="none"/>
          <w:u w:val="none"/>
        </w:rPr>
        <w:t>请投递</w:t>
      </w:r>
      <w:r>
        <w:rPr>
          <w:rFonts w:ascii="仿宋" w:hAnsi="仿宋" w:eastAsia="仿宋" w:cs="Arial"/>
          <w:color w:val="auto"/>
          <w:kern w:val="0"/>
          <w:sz w:val="24"/>
          <w:szCs w:val="24"/>
          <w:highlight w:val="none"/>
          <w:u w:val="none"/>
        </w:rPr>
        <w:t xml:space="preserve">到 </w:t>
      </w:r>
      <w:r>
        <w:rPr>
          <w:rStyle w:val="8"/>
          <w:rFonts w:ascii="仿宋" w:hAnsi="仿宋" w:eastAsia="仿宋"/>
          <w:kern w:val="0"/>
          <w:sz w:val="24"/>
          <w:szCs w:val="24"/>
          <w:highlight w:val="none"/>
          <w:u w:val="none"/>
        </w:rPr>
        <w:fldChar w:fldCharType="begin"/>
      </w:r>
      <w:r>
        <w:rPr>
          <w:rStyle w:val="8"/>
          <w:rFonts w:ascii="仿宋" w:hAnsi="仿宋" w:eastAsia="仿宋"/>
          <w:kern w:val="0"/>
          <w:sz w:val="24"/>
          <w:szCs w:val="24"/>
          <w:highlight w:val="none"/>
          <w:u w:val="none"/>
        </w:rPr>
        <w:instrText xml:space="preserve"> HYPERLINK "mailto:wangchao@email.zanggekuangye.com" </w:instrText>
      </w:r>
      <w:r>
        <w:rPr>
          <w:rStyle w:val="8"/>
          <w:rFonts w:ascii="仿宋" w:hAnsi="仿宋" w:eastAsia="仿宋"/>
          <w:kern w:val="0"/>
          <w:sz w:val="24"/>
          <w:szCs w:val="24"/>
          <w:highlight w:val="none"/>
          <w:u w:val="none"/>
        </w:rPr>
        <w:fldChar w:fldCharType="separate"/>
      </w:r>
      <w:r>
        <w:rPr>
          <w:rStyle w:val="8"/>
          <w:rFonts w:ascii="仿宋" w:hAnsi="仿宋" w:eastAsia="仿宋"/>
          <w:kern w:val="0"/>
          <w:sz w:val="24"/>
          <w:szCs w:val="24"/>
          <w:highlight w:val="none"/>
          <w:u w:val="none"/>
        </w:rPr>
        <w:t>wangchao@email.zanggekuangye.com</w:t>
      </w:r>
      <w:r>
        <w:rPr>
          <w:rStyle w:val="8"/>
          <w:rFonts w:ascii="仿宋" w:hAnsi="仿宋" w:eastAsia="仿宋"/>
          <w:kern w:val="0"/>
          <w:sz w:val="24"/>
          <w:szCs w:val="24"/>
          <w:highlight w:val="none"/>
          <w:u w:val="none"/>
        </w:rPr>
        <w:fldChar w:fldCharType="end"/>
      </w:r>
      <w:r>
        <w:rPr>
          <w:rFonts w:hint="eastAsia" w:ascii="仿宋" w:hAnsi="仿宋" w:eastAsia="仿宋"/>
          <w:color w:val="000000"/>
          <w:sz w:val="24"/>
          <w:szCs w:val="24"/>
          <w:highlight w:val="none"/>
          <w:u w:val="none"/>
        </w:rPr>
        <w:t>。邮件名称</w:t>
      </w:r>
      <w:r>
        <w:rPr>
          <w:rFonts w:ascii="仿宋" w:hAnsi="仿宋" w:eastAsia="仿宋"/>
          <w:color w:val="000000"/>
          <w:sz w:val="24"/>
          <w:szCs w:val="24"/>
          <w:highlight w:val="none"/>
          <w:u w:val="none"/>
        </w:rPr>
        <w:t>以</w:t>
      </w:r>
      <w:r>
        <w:rPr>
          <w:rFonts w:ascii="仿宋" w:hAnsi="仿宋" w:eastAsia="仿宋"/>
          <w:color w:val="auto"/>
          <w:sz w:val="24"/>
          <w:szCs w:val="24"/>
          <w:highlight w:val="none"/>
          <w:u w:val="none"/>
        </w:rPr>
        <w:t>“</w:t>
      </w:r>
      <w:r>
        <w:rPr>
          <w:rFonts w:hint="eastAsia" w:ascii="仿宋" w:hAnsi="仿宋" w:eastAsia="仿宋"/>
          <w:color w:val="auto"/>
          <w:sz w:val="24"/>
          <w:szCs w:val="24"/>
          <w:highlight w:val="none"/>
          <w:u w:val="none"/>
          <w:lang w:eastAsia="zh-CN"/>
        </w:rPr>
        <w:t>2024</w:t>
      </w:r>
      <w:r>
        <w:rPr>
          <w:rFonts w:hint="eastAsia" w:ascii="仿宋" w:hAnsi="仿宋" w:eastAsia="仿宋"/>
          <w:color w:val="auto"/>
          <w:sz w:val="24"/>
          <w:szCs w:val="24"/>
          <w:highlight w:val="none"/>
          <w:u w:val="none"/>
        </w:rPr>
        <w:t>年藏格校招+职位名称+</w:t>
      </w:r>
      <w:r>
        <w:rPr>
          <w:rFonts w:ascii="仿宋" w:hAnsi="仿宋" w:eastAsia="仿宋"/>
          <w:color w:val="auto"/>
          <w:sz w:val="24"/>
          <w:szCs w:val="24"/>
          <w:highlight w:val="none"/>
          <w:u w:val="none"/>
        </w:rPr>
        <w:t>姓名+</w:t>
      </w:r>
      <w:r>
        <w:rPr>
          <w:rFonts w:hint="eastAsia" w:ascii="仿宋" w:hAnsi="仿宋" w:eastAsia="仿宋"/>
          <w:color w:val="auto"/>
          <w:sz w:val="24"/>
          <w:szCs w:val="24"/>
          <w:highlight w:val="none"/>
          <w:u w:val="none"/>
        </w:rPr>
        <w:t>学校简称</w:t>
      </w:r>
      <w:r>
        <w:rPr>
          <w:rFonts w:ascii="仿宋" w:hAnsi="仿宋" w:eastAsia="仿宋"/>
          <w:color w:val="auto"/>
          <w:sz w:val="24"/>
          <w:szCs w:val="24"/>
          <w:highlight w:val="none"/>
          <w:u w:val="none"/>
        </w:rPr>
        <w:t>+联系电话”的方式命名</w:t>
      </w:r>
      <w:r>
        <w:rPr>
          <w:rFonts w:hint="eastAsia" w:ascii="仿宋" w:hAnsi="仿宋" w:eastAsia="仿宋"/>
          <w:color w:val="auto"/>
          <w:sz w:val="24"/>
          <w:szCs w:val="24"/>
          <w:highlight w:val="none"/>
          <w:u w:val="none"/>
        </w:rPr>
        <w:t>。如未按规定命名邮件名称的，将不予回复。</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ascii="仿宋" w:hAnsi="仿宋" w:eastAsia="仿宋"/>
          <w:b/>
          <w:color w:val="auto"/>
          <w:sz w:val="24"/>
          <w:szCs w:val="24"/>
          <w:highlight w:val="none"/>
          <w:u w:val="none"/>
        </w:rPr>
      </w:pPr>
      <w:r>
        <w:rPr>
          <w:rFonts w:hint="eastAsia" w:ascii="仿宋" w:hAnsi="仿宋" w:eastAsia="仿宋"/>
          <w:b/>
          <w:color w:val="auto"/>
          <w:sz w:val="24"/>
          <w:szCs w:val="24"/>
          <w:highlight w:val="none"/>
          <w:u w:val="none"/>
        </w:rPr>
        <w:t>六、其他</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u w:val="none"/>
        </w:rPr>
        <w:t>咨询</w:t>
      </w:r>
      <w:r>
        <w:rPr>
          <w:rFonts w:hint="eastAsia" w:ascii="仿宋" w:hAnsi="仿宋" w:eastAsia="仿宋"/>
          <w:b w:val="0"/>
          <w:color w:val="auto"/>
          <w:sz w:val="24"/>
          <w:szCs w:val="24"/>
          <w:highlight w:val="none"/>
          <w:u w:val="none"/>
        </w:rPr>
        <w:t>电话：</w:t>
      </w:r>
      <w:r>
        <w:rPr>
          <w:rFonts w:ascii="仿宋" w:hAnsi="仿宋" w:eastAsia="仿宋"/>
          <w:b w:val="0"/>
          <w:color w:val="auto"/>
          <w:sz w:val="24"/>
          <w:szCs w:val="24"/>
          <w:highlight w:val="none"/>
          <w:u w:val="none"/>
        </w:rPr>
        <w:t>0979-8966606</w:t>
      </w:r>
      <w:r>
        <w:rPr>
          <w:rFonts w:hint="eastAsia" w:ascii="仿宋" w:hAnsi="仿宋" w:eastAsia="仿宋"/>
          <w:b w:val="0"/>
          <w:color w:val="auto"/>
          <w:sz w:val="24"/>
          <w:szCs w:val="24"/>
          <w:highlight w:val="none"/>
          <w:u w:val="none"/>
        </w:rPr>
        <w:t>。</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u w:val="none"/>
        </w:rPr>
        <w:t>本简章由藏格矿业股份有限公司人力资源部负责</w:t>
      </w:r>
      <w:bookmarkStart w:id="0" w:name="_GoBack"/>
      <w:bookmarkEnd w:id="0"/>
      <w:r>
        <w:rPr>
          <w:rFonts w:hint="eastAsia" w:ascii="仿宋" w:hAnsi="仿宋" w:eastAsia="仿宋"/>
          <w:color w:val="auto"/>
          <w:sz w:val="24"/>
          <w:szCs w:val="24"/>
          <w:highlight w:val="none"/>
          <w:u w:val="none"/>
        </w:rPr>
        <w:t>解释。</w:t>
      </w:r>
    </w:p>
    <w:sectPr>
      <w:headerReference r:id="rId3" w:type="default"/>
      <w:pgSz w:w="11900" w:h="16838"/>
      <w:pgMar w:top="1076" w:right="1140" w:bottom="1440" w:left="13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p>
    <w:pPr>
      <w:pStyle w:val="4"/>
      <w:pBdr>
        <w:bottom w:val="single" w:color="000000" w:sz="4" w:space="1"/>
      </w:pBdr>
      <w:jc w:val="right"/>
      <w:rPr>
        <w:rFonts w:hint="eastAsia" w:ascii="仿宋" w:hAnsi="仿宋" w:eastAsia="仿宋" w:cs="仿宋"/>
        <w:sz w:val="20"/>
        <w:szCs w:val="28"/>
        <w:lang w:val="en-US" w:eastAsia="zh-CN"/>
      </w:rPr>
    </w:pPr>
    <w:r>
      <w:rPr>
        <w:rFonts w:hint="eastAsia"/>
      </w:rPr>
      <w:t xml:space="preserve">                                                                                                                                                                             </w:t>
    </w:r>
    <w:r>
      <w:rPr>
        <w:rFonts w:hint="eastAsia" w:ascii="仿宋" w:hAnsi="仿宋" w:eastAsia="仿宋" w:cs="仿宋"/>
        <w:sz w:val="20"/>
        <w:szCs w:val="28"/>
      </w:rPr>
      <w:t>藏格矿业</w:t>
    </w:r>
    <w:r>
      <w:rPr>
        <w:rFonts w:hint="eastAsia" w:ascii="仿宋" w:hAnsi="仿宋" w:eastAsia="仿宋" w:cs="仿宋"/>
        <w:sz w:val="20"/>
        <w:szCs w:val="28"/>
        <w:lang w:val="en-US" w:eastAsia="zh-CN"/>
      </w:rPr>
      <w:t>集团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00000004"/>
    <w:multiLevelType w:val="multilevel"/>
    <w:tmpl w:val="00000004"/>
    <w:lvl w:ilvl="0" w:tentative="0">
      <w:start w:val="1"/>
      <w:numFmt w:val="decimal"/>
      <w:lvlText w:val="%1."/>
      <w:lvlJc w:val="left"/>
      <w:pPr>
        <w:ind w:left="761" w:hanging="420"/>
      </w:pPr>
    </w:lvl>
    <w:lvl w:ilvl="1" w:tentative="0">
      <w:start w:val="1"/>
      <w:numFmt w:val="decimal"/>
      <w:lvlText w:val="（%2)"/>
      <w:lvlJc w:val="left"/>
      <w:pPr>
        <w:ind w:left="1181" w:hanging="420"/>
      </w:pPr>
      <w:rPr>
        <w:rFonts w:hint="eastAsia"/>
      </w:rPr>
    </w:lvl>
    <w:lvl w:ilvl="2" w:tentative="0">
      <w:start w:val="1"/>
      <w:numFmt w:val="lowerRoman"/>
      <w:lvlText w:val="%3."/>
      <w:lvlJc w:val="right"/>
      <w:pPr>
        <w:ind w:left="1601" w:hanging="420"/>
      </w:pPr>
    </w:lvl>
    <w:lvl w:ilvl="3" w:tentative="0">
      <w:start w:val="1"/>
      <w:numFmt w:val="decimal"/>
      <w:lvlText w:val="%4."/>
      <w:lvlJc w:val="left"/>
      <w:pPr>
        <w:ind w:left="2021" w:hanging="420"/>
      </w:pPr>
    </w:lvl>
    <w:lvl w:ilvl="4" w:tentative="0">
      <w:start w:val="1"/>
      <w:numFmt w:val="lowerLetter"/>
      <w:lvlText w:val="%5)"/>
      <w:lvlJc w:val="left"/>
      <w:pPr>
        <w:ind w:left="2441" w:hanging="420"/>
      </w:pPr>
    </w:lvl>
    <w:lvl w:ilvl="5" w:tentative="0">
      <w:start w:val="1"/>
      <w:numFmt w:val="lowerRoman"/>
      <w:lvlText w:val="%6."/>
      <w:lvlJc w:val="right"/>
      <w:pPr>
        <w:ind w:left="2861" w:hanging="420"/>
      </w:pPr>
    </w:lvl>
    <w:lvl w:ilvl="6" w:tentative="0">
      <w:start w:val="1"/>
      <w:numFmt w:val="decimal"/>
      <w:lvlText w:val="%7."/>
      <w:lvlJc w:val="left"/>
      <w:pPr>
        <w:ind w:left="3281" w:hanging="420"/>
      </w:pPr>
    </w:lvl>
    <w:lvl w:ilvl="7" w:tentative="0">
      <w:start w:val="1"/>
      <w:numFmt w:val="lowerLetter"/>
      <w:lvlText w:val="%8)"/>
      <w:lvlJc w:val="left"/>
      <w:pPr>
        <w:ind w:left="3701" w:hanging="420"/>
      </w:pPr>
    </w:lvl>
    <w:lvl w:ilvl="8" w:tentative="0">
      <w:start w:val="1"/>
      <w:numFmt w:val="lowerRoman"/>
      <w:lvlText w:val="%9."/>
      <w:lvlJc w:val="right"/>
      <w:pPr>
        <w:ind w:left="4121" w:hanging="420"/>
      </w:pPr>
    </w:lvl>
  </w:abstractNum>
  <w:abstractNum w:abstractNumId="5">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singleLevel"/>
    <w:tmpl w:val="00000008"/>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2"/>
  </w:num>
  <w:num w:numId="4">
    <w:abstractNumId w:val="6"/>
  </w:num>
  <w:num w:numId="5">
    <w:abstractNumId w:val="8"/>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zlkNDg2OWRkYzY1YWU2ZDJiZDJiN2ZjMzFmNWUifQ=="/>
  </w:docVars>
  <w:rsids>
    <w:rsidRoot w:val="00000000"/>
    <w:rsid w:val="06323AF4"/>
    <w:rsid w:val="09281A42"/>
    <w:rsid w:val="0D50755D"/>
    <w:rsid w:val="1B0D514B"/>
    <w:rsid w:val="1C6001BA"/>
    <w:rsid w:val="31E77525"/>
    <w:rsid w:val="379742F4"/>
    <w:rsid w:val="3DCB37DB"/>
    <w:rsid w:val="47557F44"/>
    <w:rsid w:val="53F91F5B"/>
    <w:rsid w:val="735760D9"/>
    <w:rsid w:val="756A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qFormat/>
    <w:uiPriority w:val="99"/>
    <w:rPr>
      <w:color w:val="0000FF"/>
      <w:u w:val="single"/>
    </w:rPr>
  </w:style>
  <w:style w:type="character" w:customStyle="1" w:styleId="9">
    <w:name w:val="font11"/>
    <w:basedOn w:val="7"/>
    <w:qFormat/>
    <w:uiPriority w:val="0"/>
    <w:rPr>
      <w:rFonts w:hint="eastAsia" w:ascii="仿宋" w:hAnsi="仿宋" w:eastAsia="仿宋" w:cs="仿宋"/>
      <w:b/>
      <w:bCs/>
      <w:color w:val="000000"/>
      <w:sz w:val="24"/>
      <w:szCs w:val="24"/>
      <w:u w:val="none"/>
    </w:rPr>
  </w:style>
  <w:style w:type="character" w:customStyle="1" w:styleId="10">
    <w:name w:val="font2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2421</Characters>
  <Paragraphs>90</Paragraphs>
  <TotalTime>3</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2023-08-04T16:31:00Z</dcterms:created>
  <dc:creator>娜些年</dc:creator>
  <cp:lastModifiedBy>晚安</cp:lastModifiedBy>
  <cp:lastPrinted>2023-08-08T05:50:00Z</cp:lastPrinted>
  <dcterms:modified xsi:type="dcterms:W3CDTF">2023-10-08T13:28:25Z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4835335C75D04400A933E292A4F16610_13</vt:lpwstr>
  </property>
</Properties>
</file>